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4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2212"/>
        <w:gridCol w:w="1669"/>
        <w:gridCol w:w="994"/>
        <w:gridCol w:w="843"/>
        <w:gridCol w:w="3807"/>
        <w:gridCol w:w="1050"/>
        <w:gridCol w:w="446"/>
        <w:gridCol w:w="1654"/>
        <w:gridCol w:w="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443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 价 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规格、型号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技术质量标准及要求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限价（元）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投标单价（元）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凤鸣水厂智能水表采购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 20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NB远传无线传输、远程控制、匹配我司智控系统，远程缴费、无费自动断水、全铜机身、防水，电池蓄电6年、水表质保6年。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21000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 40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只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NB远传无线传输、远程控制、匹配我司智控系统，远程缴费、无费自动断水、全铜机身、防水、电池蓄电6年、水表质保6年。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5500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525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合计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26500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619" w:type="dxa"/>
          <w:trHeight w:val="2020" w:hRule="atLeast"/>
        </w:trPr>
        <w:tc>
          <w:tcPr>
            <w:tcW w:w="1181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1、采购控制价金额为包干价，包括产品成本、装卸、运输、售后服务、利润、风险、税费等全部费用。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2、采取一次性不可更改的报价方式报价。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3、质量标准：符合国家相应的质量标准；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4、中标人的选取：按合理低价原则，确定中标候选人，报价超过控制价将视为无效报价。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5、结算方式：合同约定。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投标人：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电话：</w:t>
            </w:r>
          </w:p>
        </w:tc>
        <w:tc>
          <w:tcPr>
            <w:tcW w:w="87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OWQ4MWYxZGIzYjc1YzE5NzNlZmY2ODQ4NjkwMmYifQ=="/>
  </w:docVars>
  <w:rsids>
    <w:rsidRoot w:val="196342F4"/>
    <w:rsid w:val="196342F4"/>
    <w:rsid w:val="337A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2023-10-27T00:52:00Z</dcterms:created>
  <dc:creator>＞o＜</dc:creator>
  <cp:lastModifiedBy>Z</cp:lastModifiedBy>
  <dcterms:modified xsi:type="dcterms:W3CDTF">2023-10-27T00:54:16Z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779E6228FF5D4C2580DA90A11AEDC736_13</vt:lpwstr>
  </property>
</Properties>
</file>